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1D5C30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20 февраля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AC23E9" w:rsidRPr="003B4E26" w:rsidRDefault="00AC23E9" w:rsidP="00AC23E9">
      <w:pPr>
        <w:jc w:val="center"/>
        <w:rPr>
          <w:rFonts w:eastAsia="Calibri" w:cs="Times New Roman"/>
          <w:b/>
          <w:sz w:val="40"/>
          <w:szCs w:val="40"/>
        </w:rPr>
      </w:pPr>
    </w:p>
    <w:p w:rsidR="001D5C30" w:rsidRPr="001D5C30" w:rsidRDefault="001D5C30" w:rsidP="001D5C30">
      <w:pPr>
        <w:jc w:val="center"/>
        <w:rPr>
          <w:rFonts w:eastAsia="Calibri" w:cs="Times New Roman"/>
          <w:b/>
          <w:sz w:val="40"/>
          <w:szCs w:val="40"/>
        </w:rPr>
      </w:pPr>
    </w:p>
    <w:p w:rsidR="001D5C30" w:rsidRDefault="001D5C30" w:rsidP="001D5C30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1D5C30">
        <w:rPr>
          <w:rFonts w:eastAsia="Times New Roman" w:cs="Times New Roman"/>
          <w:b/>
          <w:sz w:val="40"/>
          <w:szCs w:val="40"/>
          <w:lang w:eastAsia="ru-RU"/>
        </w:rPr>
        <w:t xml:space="preserve"> «Итоги завершающейся пятилетки как основа стратегии у</w:t>
      </w:r>
      <w:r>
        <w:rPr>
          <w:rFonts w:eastAsia="Times New Roman" w:cs="Times New Roman"/>
          <w:b/>
          <w:sz w:val="40"/>
          <w:szCs w:val="40"/>
          <w:lang w:eastAsia="ru-RU"/>
        </w:rPr>
        <w:t>спешного развития нашей страны»</w:t>
      </w:r>
    </w:p>
    <w:p w:rsidR="001D5C30" w:rsidRPr="001D5C30" w:rsidRDefault="001D5C30" w:rsidP="001D5C30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1D5C30" w:rsidRDefault="001D5C30" w:rsidP="001D5C30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1D5C30">
        <w:rPr>
          <w:rFonts w:eastAsia="Times New Roman" w:cs="Times New Roman"/>
          <w:b/>
          <w:sz w:val="40"/>
          <w:szCs w:val="40"/>
          <w:lang w:eastAsia="ru-RU"/>
        </w:rPr>
        <w:t>«Безопасность дорожного движения. Профилактика детского дор</w:t>
      </w:r>
      <w:r>
        <w:rPr>
          <w:rFonts w:eastAsia="Times New Roman" w:cs="Times New Roman"/>
          <w:b/>
          <w:sz w:val="40"/>
          <w:szCs w:val="40"/>
          <w:lang w:eastAsia="ru-RU"/>
        </w:rPr>
        <w:t>ожно-транспортного травматизма»</w:t>
      </w:r>
    </w:p>
    <w:p w:rsidR="001D5C30" w:rsidRPr="001D5C30" w:rsidRDefault="001D5C30" w:rsidP="001D5C30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1D5C30" w:rsidRPr="001D5C30" w:rsidRDefault="001D5C30" w:rsidP="001D5C30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1D5C30">
        <w:rPr>
          <w:rFonts w:eastAsia="Times New Roman" w:cs="Times New Roman"/>
          <w:b/>
          <w:sz w:val="40"/>
          <w:szCs w:val="40"/>
          <w:lang w:eastAsia="ru-RU"/>
        </w:rPr>
        <w:t>«Неосторожное курение. Тонкий лед. Палы сухой растительности. Система гражданской обороны Республики Беларусь, предстоящие мероприятия в преддверии международного дня гражданской обороны»</w:t>
      </w: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F8772C" w:rsidRDefault="00F8772C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F8772C" w:rsidRPr="00F11F9A" w:rsidRDefault="00F8772C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F8772C" w:rsidRPr="00F8772C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bookmarkStart w:id="0" w:name="_GoBack"/>
      <w:bookmarkEnd w:id="0"/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3183B"/>
    <w:rsid w:val="00270896"/>
    <w:rsid w:val="00276E26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692D1F"/>
    <w:rsid w:val="006973D0"/>
    <w:rsid w:val="0089077B"/>
    <w:rsid w:val="00941852"/>
    <w:rsid w:val="009B2956"/>
    <w:rsid w:val="00A67251"/>
    <w:rsid w:val="00AC23E9"/>
    <w:rsid w:val="00B27FDC"/>
    <w:rsid w:val="00B9702B"/>
    <w:rsid w:val="00BA514C"/>
    <w:rsid w:val="00C07E73"/>
    <w:rsid w:val="00C339DD"/>
    <w:rsid w:val="00CA2A09"/>
    <w:rsid w:val="00DA54A2"/>
    <w:rsid w:val="00DF76CC"/>
    <w:rsid w:val="00E16E0B"/>
    <w:rsid w:val="00E24E3A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81</cp:revision>
  <cp:lastPrinted>2023-12-28T13:16:00Z</cp:lastPrinted>
  <dcterms:created xsi:type="dcterms:W3CDTF">2015-05-22T08:52:00Z</dcterms:created>
  <dcterms:modified xsi:type="dcterms:W3CDTF">2025-02-17T13:39:00Z</dcterms:modified>
</cp:coreProperties>
</file>